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公司简介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 xml:space="preserve">   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北京英诺威尔科技股份公司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成立于2005年，注册资本6000万人民币，坐落于北京中关村科技园区丰台园总部基地。公司致力于面向各大电信运营商及铁路等行业的通信网络，以满足用户需求为目标，从事专业化的通信第三方服务、软件开发服务和系统集成服务。公司于2015年12月22日正式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登陆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新三板！股票简称：英诺威尔， 证券代码：835013。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 xml:space="preserve">    目前公司有员工近400人，平均年龄28岁，98%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以上为大学学历，公司设有9个国内办事处、4个海外办事处、北京、天津、西安、成都4个研发中心、2个维修中心。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 xml:space="preserve">    公司成立至今，通信第三方服务业务快速发展，海外工程取得良好业绩；自主研发的综合网管系列软件广泛应用于电信、铁路、广电、电力等行业，市场占有率逐年提高。公司已取得高新技术企业和软件企业认证，上海贝尔合格分包商和中兴通信全球外包资质认证，通信信息系统集成乙级资质、计算机信息系统集成企业叁级资质、通信网络代维乙级资质、CMMI3认证、中关村信用等级Azc- 和ISO9001:2008版认证。公司获得全国通信网络维护服务发展潜力企业称号、中关村科技园丰台园突出贡献企业、纳税先进企业等一系列社会荣誉。2010年被评为中关村科技园区“信用双百企业”，即中关村科技园区“最具影响力”和“最具发展潜力”企业。公司自主研发的NetView综合网管产品过北京市第十一批自主创新产品认定，并被北京企业评价协会评为2011年科技创新产品优秀奖。公司荣幸地被评为“2010年度丰台科技园区税收高增长企业”、“2010年度丰台科技园区经济发展贡献企业”、“2010年度丰台科技园区公益事业先进单位”、并入选丰台科技园区“企业倍增计划”首批60家企业。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 xml:space="preserve">    公司研发和集成技术实力雄厚，设有博士带队的北京、天津、西安和成都四个研发中心。经过多年产品研发，累计申请了20多项软件著作权。我公司软件产品包括IP综合网管系列、传输综合网管系列、语音综合网管系列、网络运维管理系列、IT网管系统、铁路综合网管系统及软件定制化产品，在运营商市场已有二十几个省的应用，在中国铁通市场占有率高达95%以上。在铁路市场也取得突破：京沪、哈大、石武等多条高铁及客运专线上应用。公司是上海贝尔在铁通、铁路及多个专网领域的授权经销商、具备其主要产品系列的方案、设计、工程、服务的综合集成能力。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 xml:space="preserve">    公司的工程能力涵盖了交换网、传输网、接入网、数据网、无线通信网等多个领域，能够根据客户的需求提供一流的工程服务解决方案。公司重点打造无线网络优化服务团队，拥有一批2G、3G、4G网络优化的一流技术人才，配备有先进齐备的网优检测系统工具，具备能为移动、电信、联通等运营商提供网络优化的全面服务能力。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 xml:space="preserve">   海外工程服务业务拓展显著，先后在尼日利亚、安哥拉、委内瑞拉、孟加拉、缅甸等国参与承建基础通信网建设和网络运行维护。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公司的企业精神：追求“长久”，长久服务、长久产品、长久做事、长久做人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公司的企业理念：“守信、规范、创新、精湛”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公司的核心价值观： 创新使未来更美好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  <w:t>公司的目标是倾力打造现代服务业品牌“英诺服务”，立志成为第三方通信服务业界的领导型公司，成为一家有影响力的上市公司，成为业界令人景仰的社会型公司。</w:t>
      </w:r>
    </w:p>
    <w:p>
      <w:pPr>
        <w:widowControl/>
        <w:wordWrap/>
        <w:adjustRightInd/>
        <w:snapToGrid/>
        <w:spacing w:line="360" w:lineRule="auto"/>
        <w:ind w:left="0" w:leftChars="0" w:right="0" w:firstLine="640" w:firstLineChars="200"/>
        <w:jc w:val="left"/>
        <w:textAlignment w:val="center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</w:p>
    <w:tbl>
      <w:tblPr>
        <w:tblStyle w:val="20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1730"/>
        <w:gridCol w:w="2250"/>
        <w:gridCol w:w="1650"/>
        <w:gridCol w:w="117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9420" w:type="dxa"/>
            <w:gridSpan w:val="6"/>
            <w:tcBorders>
              <w:top w:val="double" w:color="000000" w:sz="4" w:space="0"/>
              <w:left w:val="double" w:color="000000" w:sz="4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单位招聘情况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7" w:hRule="atLeast"/>
        </w:trPr>
        <w:tc>
          <w:tcPr>
            <w:tcW w:w="880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拟招聘岗位</w:t>
            </w:r>
          </w:p>
        </w:tc>
        <w:tc>
          <w:tcPr>
            <w:tcW w:w="22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</w:t>
            </w:r>
          </w:p>
        </w:tc>
        <w:tc>
          <w:tcPr>
            <w:tcW w:w="16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学历层次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人数（人）</w:t>
            </w:r>
          </w:p>
        </w:tc>
        <w:tc>
          <w:tcPr>
            <w:tcW w:w="174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880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7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数据分析工程师</w:t>
            </w:r>
          </w:p>
        </w:tc>
        <w:tc>
          <w:tcPr>
            <w:tcW w:w="22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通信、计算机、数理统计等相关</w:t>
            </w:r>
          </w:p>
        </w:tc>
        <w:tc>
          <w:tcPr>
            <w:tcW w:w="16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硕士、本科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74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天津、成都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880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7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软件产品方案经理</w:t>
            </w:r>
          </w:p>
        </w:tc>
        <w:tc>
          <w:tcPr>
            <w:tcW w:w="22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通信、计算机、数理统计等相关</w:t>
            </w:r>
          </w:p>
        </w:tc>
        <w:tc>
          <w:tcPr>
            <w:tcW w:w="16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74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880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7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Java工程师</w:t>
            </w:r>
          </w:p>
        </w:tc>
        <w:tc>
          <w:tcPr>
            <w:tcW w:w="22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通信、计算机等相关</w:t>
            </w:r>
          </w:p>
        </w:tc>
        <w:tc>
          <w:tcPr>
            <w:tcW w:w="16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本科、硕士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74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天津、西安、成都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</w:trPr>
        <w:tc>
          <w:tcPr>
            <w:tcW w:w="880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7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软件实施工程师</w:t>
            </w:r>
          </w:p>
        </w:tc>
        <w:tc>
          <w:tcPr>
            <w:tcW w:w="22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通信、计算机等相关</w:t>
            </w:r>
          </w:p>
        </w:tc>
        <w:tc>
          <w:tcPr>
            <w:tcW w:w="16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74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北京、广东、天津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880" w:type="dxa"/>
            <w:tcBorders>
              <w:left w:val="doub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7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通信工程师</w:t>
            </w:r>
          </w:p>
        </w:tc>
        <w:tc>
          <w:tcPr>
            <w:tcW w:w="22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通信工程</w:t>
            </w:r>
          </w:p>
        </w:tc>
        <w:tc>
          <w:tcPr>
            <w:tcW w:w="16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17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740" w:type="dxa"/>
            <w:tcBorders>
              <w:top w:val="single" w:color="000000" w:sz="12" w:space="0"/>
              <w:bottom w:val="single" w:color="000000" w:sz="12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北京、河北、内蒙</w:t>
            </w:r>
          </w:p>
        </w:tc>
      </w:tr>
    </w:tbl>
    <w:p>
      <w:pPr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</w:p>
    <w:p>
      <w:pPr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</w:p>
    <w:p>
      <w:pPr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</w:p>
    <w:p>
      <w:pPr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</w:p>
    <w:p>
      <w:pPr>
        <w:wordWrap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招聘计划</w:t>
      </w: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highlight w:val="red"/>
          <w:lang w:eastAsia="zh-CN"/>
        </w:rPr>
      </w:pP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highlight w:val="red"/>
          <w:lang w:eastAsia="zh-CN"/>
        </w:rPr>
      </w:pPr>
      <w:r>
        <w:rPr>
          <w:rFonts w:hint="eastAsia" w:ascii="宋体" w:hAnsi="宋体" w:cs="宋体"/>
          <w:b/>
          <w:bCs/>
          <w:sz w:val="21"/>
          <w:szCs w:val="21"/>
          <w:highlight w:val="red"/>
          <w:lang w:eastAsia="zh-CN"/>
        </w:rPr>
        <w:t>软件产品方案经理</w:t>
      </w: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工作地点：北京总部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（丰台科技园）</w:t>
      </w: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岗位职责：</w:t>
      </w:r>
    </w:p>
    <w:p>
      <w:pPr>
        <w:numPr>
          <w:ilvl w:val="0"/>
          <w:numId w:val="3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负责需求研究、产品研究等市场工作；</w:t>
      </w:r>
    </w:p>
    <w:p>
      <w:pPr>
        <w:numPr>
          <w:ilvl w:val="0"/>
          <w:numId w:val="3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负责技术方案制定、客户宣讲，技术支持等售前支持工作；</w:t>
      </w:r>
    </w:p>
    <w:p>
      <w:pPr>
        <w:numPr>
          <w:ilvl w:val="0"/>
          <w:numId w:val="3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侧重铁路通信、电信运营商等行业相关的运维数据分析领域。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sz w:val="21"/>
          <w:szCs w:val="21"/>
          <w:lang w:eastAsia="zh-CN"/>
        </w:rPr>
        <w:t>任职要求：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1、通信、计算机、数理统计等相关专业，国家统招硕士以上学历；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2、有独立的分析和解决问题的能力，口头及文字表达能力强；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3、具有铁路电务、通信、信息等行业经验或行业基础知识者优先；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4、具有数据网、传输网、GIS系统、GSM/GSM-R等领域经验者优先；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5、具有数据分析工具或平台（例如SAS、SPSS、R、Hadoop、Spark等）的应用经验者优先；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6、工作主动性强，注重团队合作，能适应短期出差，具有工作激情，适应性和抗压性。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highlight w:val="red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red"/>
          <w:lang w:val="en-US" w:eastAsia="zh-CN"/>
        </w:rPr>
        <w:t xml:space="preserve">数据分析工程师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工作地点：北京、天津、成都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numPr>
          <w:ilvl w:val="0"/>
          <w:numId w:val="4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负责结合领域知识和业务场景，对特定的原始业务数据进行研究分析、算法仿真，形成分析方案；</w:t>
      </w:r>
    </w:p>
    <w:p>
      <w:pPr>
        <w:numPr>
          <w:ilvl w:val="0"/>
          <w:numId w:val="4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负责数据模型的分析和设计，并结合数据模型进行ETL过程的开发与维护；</w:t>
      </w:r>
    </w:p>
    <w:p>
      <w:pPr>
        <w:numPr>
          <w:ilvl w:val="0"/>
          <w:numId w:val="4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结合领域知识，制定并不断优化数据处理结果的可视化方案；</w:t>
      </w:r>
    </w:p>
    <w:p>
      <w:pPr>
        <w:numPr>
          <w:ilvl w:val="0"/>
          <w:numId w:val="4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侧重铁路通信、电信运营商等行业相关的运维数据分析领域。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任职要求：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1、数理统计、通信、计算机等相关专业，国家统招硕士以上学历；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2、有独立的分析和解决问题的能力，口头及文字表达能力强；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3、熟悉SQL，至少掌握一种常见的数据分析工具（例如SAS、R、SPSS、Python、Excel等）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4、具有数据分析处理平台（例如Hadoop、Hive、HBase、Spark、Storm等）的应用经验者优先；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5、具有数据可视化开发经验者（例如JFreeChart、D3.js、ECharts等）优先；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6、工作主动性强，注重团队合作，能适应短期出差，具有工作激情，适应性和抗压性强。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red"/>
          <w:lang w:val="en-US" w:eastAsia="zh-CN"/>
        </w:rPr>
      </w:pP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highlight w:val="red"/>
          <w:lang w:val="en-US" w:eastAsia="zh-CN"/>
        </w:rPr>
      </w:pP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highlight w:val="red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red"/>
          <w:lang w:val="en-US" w:eastAsia="zh-CN"/>
        </w:rPr>
        <w:t>Java开发工程师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工作地点：天津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1、根据需求说明书和概要设计说明书完成详细设计、编码和单元测试；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2、针对现场问题进行技术支持。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任职要求：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1、计算机通信相关专业本科以上学历；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2、熟练使用eclipse，具有Java图形界面的开发能力；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3、熟悉J2EE相关的开发技术，swing、EJB、JSP、hibernate等；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4、了解Oracle、SQL Server、MySql等数据库，掌握SQL语言及基本的数据库操作；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5、具有电信OSS系统、Twaver产品、JBPM、FLEX、EJB、网络编程等实际开发经验者优先。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highlight w:val="red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red"/>
          <w:lang w:val="en-US" w:eastAsia="zh-CN"/>
        </w:rPr>
        <w:t>软件实施工程师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工作地点：北京、天津、广东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岗位职责：</w:t>
      </w:r>
    </w:p>
    <w:p>
      <w:pPr>
        <w:numPr>
          <w:ilvl w:val="0"/>
          <w:numId w:val="5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负责具体产品或项目的到货签收、实施、验收和费用控制；</w:t>
      </w:r>
    </w:p>
    <w:p>
      <w:pPr>
        <w:numPr>
          <w:ilvl w:val="0"/>
          <w:numId w:val="5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负责客户培训，统计具体产品或项目工作和费用比例、KPI分数；</w:t>
      </w:r>
    </w:p>
    <w:p>
      <w:pPr>
        <w:numPr>
          <w:ilvl w:val="0"/>
          <w:numId w:val="5"/>
        </w:num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完成工作日报、周报和月报，及时将现场问题处理、汇报、协调解决。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任职要求：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1、计算机及相关专业本科以上学历；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2、了解软件安装调试技术；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3、具备良好的网络实施经验，熟悉TCP/IP协议；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4、能够熟练操作Win、Linux、Unix等操作系统；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5、熟悉Oracle、SYBASE、DB2等大型数据库中一种以上；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6、具有良好的沟通能力及团队协作精神，有较强的分析和解决问题的能力；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7、能够适应长期出差。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21"/>
          <w:szCs w:val="21"/>
        </w:rPr>
      </w:pP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red"/>
          <w:lang w:val="en-US" w:eastAsia="zh-CN"/>
        </w:rPr>
        <w:t>通信工程师</w:t>
      </w: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工作地点：北京、河北、内蒙、上海</w:t>
      </w:r>
    </w:p>
    <w:p>
      <w:pPr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主要职责：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从事专业的第三方通信技术服务工作，从事设备包括上海贝尔阿尔卡特产品、中兴等；涉及工程技术服务领域包括固网和移动，固网包括交换机、软交换、传输、数据接入、IP等；移动领域包括2G/3G网络优化、LTE、CDMA、WCDMA基站等多项产品的安装、调测服务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任职条件：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1、通信工程、电子信息工程、自动化、计算机相关专业毕业的本科以上人员；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2、有较强的学习能力、客户服务意识、团队合作意识，善于沟通； 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3、身体健康，可适应经常出差，有相关经验者优先考虑。</w:t>
      </w: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tabs>
          <w:tab w:val="clear" w:pos="425"/>
        </w:tabs>
        <w:wordWrap/>
        <w:adjustRightInd/>
        <w:snapToGrid/>
        <w:spacing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上述职位，薪酬面议。公司提供良好的发展机会，员工享有工资、津贴、奖金、“五险一金”、员工午餐、意外伤害保险等多种薪资福利。欢迎有志之士加盟，有意者请邮寄或发送电子邮件简历，邮件标题注明：学校+专业+应聘职位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color w:val="FF0000"/>
          <w:kern w:val="0"/>
          <w:sz w:val="21"/>
          <w:szCs w:val="21"/>
        </w:rPr>
        <w:t>应届硕士毕业生优秀者，可优先考虑办理毕业生落户手续。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公司名称：北京英诺威尔科技股份有限公司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地址：北京市丰台区南四环西路188号总部基地5区26号楼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北京英诺威尔科技股份有限公司人力资源部 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电话：010-5226766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           邮编：100070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邮箱：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jiaqi.hou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 xml:space="preserve">@enovell.com.cn       公司网址：www.enovell.com.cn   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286" w:bottom="1440" w:left="1701" w:header="851" w:footer="794" w:gutter="0"/>
      <w:pgNumType w:start="2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Bdr>
        <w:top w:val="single" w:color="auto" w:sz="6" w:space="1"/>
      </w:pBdr>
      <w:tabs>
        <w:tab w:val="left" w:pos="8280"/>
        <w:tab w:val="left" w:pos="8460"/>
      </w:tabs>
      <w:ind w:right="32"/>
      <w:rPr>
        <w:rStyle w:val="18"/>
        <w:sz w:val="18"/>
        <w:szCs w:val="18"/>
      </w:rPr>
    </w:pPr>
    <w:bookmarkStart w:id="0" w:name="OLE_LINK1"/>
    <w:r>
      <w:rPr>
        <w:rFonts w:hint="eastAsia"/>
        <w:sz w:val="18"/>
        <w:szCs w:val="18"/>
      </w:rPr>
      <w:t xml:space="preserve">        </w:t>
    </w:r>
    <w:bookmarkEnd w:id="0"/>
    <w:r>
      <w:rPr>
        <w:rFonts w:hint="eastAsia"/>
        <w:sz w:val="18"/>
        <w:szCs w:val="18"/>
      </w:rPr>
      <w:t xml:space="preserve">                                                         </w:t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4"/>
      <w:pBdr>
        <w:bottom w:val="single" w:color="auto" w:sz="6" w:space="0"/>
      </w:pBdr>
      <w:ind w:firstLine="560" w:firstLineChars="200"/>
      <w:jc w:val="left"/>
    </w:pPr>
    <w:r>
      <w:rPr>
        <w:rFonts w:ascii="楷体_GB2312" w:hAnsi="Times New Roman" w:eastAsia="楷体_GB2312" w:cs="Times New Roman"/>
        <w:kern w:val="2"/>
        <w:sz w:val="28"/>
        <w:szCs w:val="28"/>
        <w:lang w:val="en-US" w:eastAsia="zh-CN" w:bidi="ar-SA"/>
      </w:rPr>
      <w:drawing>
        <wp:inline distT="0" distB="0" distL="114300" distR="114300">
          <wp:extent cx="876300" cy="2381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23812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  <w:sz w:val="28"/>
        <w:szCs w:val="2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735933">
    <w:nsid w:val="573ED67D"/>
    <w:multiLevelType w:val="singleLevel"/>
    <w:tmpl w:val="573ED67D"/>
    <w:lvl w:ilvl="0" w:tentative="1">
      <w:start w:val="1"/>
      <w:numFmt w:val="decimal"/>
      <w:suff w:val="nothing"/>
      <w:lvlText w:val="%1、"/>
      <w:lvlJc w:val="left"/>
    </w:lvl>
  </w:abstractNum>
  <w:abstractNum w:abstractNumId="728307029">
    <w:nsid w:val="2B691555"/>
    <w:multiLevelType w:val="multilevel"/>
    <w:tmpl w:val="2B691555"/>
    <w:lvl w:ilvl="0" w:tentative="1">
      <w:start w:val="1"/>
      <w:numFmt w:val="decimal"/>
      <w:pStyle w:val="24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1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1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1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316032083">
    <w:nsid w:val="4E710E53"/>
    <w:multiLevelType w:val="multilevel"/>
    <w:tmpl w:val="4E710E53"/>
    <w:lvl w:ilvl="0" w:tentative="1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1">
      <w:start w:val="1"/>
      <w:numFmt w:val="decimal"/>
      <w:pStyle w:val="4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1">
      <w:start w:val="1"/>
      <w:numFmt w:val="decimal"/>
      <w:pStyle w:val="5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1">
      <w:start w:val="1"/>
      <w:numFmt w:val="decimal"/>
      <w:pStyle w:val="6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1">
      <w:start w:val="1"/>
      <w:numFmt w:val="decimal"/>
      <w:pStyle w:val="7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1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1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1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458555052">
    <w:nsid w:val="56EFC8AC"/>
    <w:multiLevelType w:val="singleLevel"/>
    <w:tmpl w:val="56EFC8AC"/>
    <w:lvl w:ilvl="0" w:tentative="1">
      <w:start w:val="1"/>
      <w:numFmt w:val="decimal"/>
      <w:suff w:val="nothing"/>
      <w:lvlText w:val="%1、"/>
      <w:lvlJc w:val="left"/>
    </w:lvl>
  </w:abstractNum>
  <w:abstractNum w:abstractNumId="1458555215">
    <w:nsid w:val="56EFC94F"/>
    <w:multiLevelType w:val="singleLevel"/>
    <w:tmpl w:val="56EFC94F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316032083"/>
  </w:num>
  <w:num w:numId="2">
    <w:abstractNumId w:val="728307029"/>
  </w:num>
  <w:num w:numId="3">
    <w:abstractNumId w:val="1458555052"/>
  </w:num>
  <w:num w:numId="4">
    <w:abstractNumId w:val="1458555215"/>
  </w:num>
  <w:num w:numId="5">
    <w:abstractNumId w:val="14637359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3F"/>
    <w:rsid w:val="00011018"/>
    <w:rsid w:val="00033328"/>
    <w:rsid w:val="00035601"/>
    <w:rsid w:val="00041609"/>
    <w:rsid w:val="00043666"/>
    <w:rsid w:val="00043A12"/>
    <w:rsid w:val="00052A20"/>
    <w:rsid w:val="00057586"/>
    <w:rsid w:val="0006294B"/>
    <w:rsid w:val="00072069"/>
    <w:rsid w:val="000730CC"/>
    <w:rsid w:val="00083BC2"/>
    <w:rsid w:val="00085230"/>
    <w:rsid w:val="00090031"/>
    <w:rsid w:val="00090825"/>
    <w:rsid w:val="000909D1"/>
    <w:rsid w:val="000961B1"/>
    <w:rsid w:val="000A043B"/>
    <w:rsid w:val="000A1AFB"/>
    <w:rsid w:val="000A41B8"/>
    <w:rsid w:val="000B6F15"/>
    <w:rsid w:val="000C677C"/>
    <w:rsid w:val="000D27FB"/>
    <w:rsid w:val="000E2296"/>
    <w:rsid w:val="000E5942"/>
    <w:rsid w:val="00102CC0"/>
    <w:rsid w:val="00127A2E"/>
    <w:rsid w:val="001322B5"/>
    <w:rsid w:val="001370E1"/>
    <w:rsid w:val="00145961"/>
    <w:rsid w:val="00161FF1"/>
    <w:rsid w:val="00166BCE"/>
    <w:rsid w:val="001A1D52"/>
    <w:rsid w:val="001B1422"/>
    <w:rsid w:val="001C1965"/>
    <w:rsid w:val="001C202D"/>
    <w:rsid w:val="001C3F13"/>
    <w:rsid w:val="001C5601"/>
    <w:rsid w:val="001C6B22"/>
    <w:rsid w:val="001D7FBF"/>
    <w:rsid w:val="001E4E3E"/>
    <w:rsid w:val="00200A1A"/>
    <w:rsid w:val="00201630"/>
    <w:rsid w:val="002017FB"/>
    <w:rsid w:val="0020333B"/>
    <w:rsid w:val="0022130E"/>
    <w:rsid w:val="0024464B"/>
    <w:rsid w:val="00256030"/>
    <w:rsid w:val="0026287B"/>
    <w:rsid w:val="00266084"/>
    <w:rsid w:val="00274519"/>
    <w:rsid w:val="00281E1B"/>
    <w:rsid w:val="002A76D3"/>
    <w:rsid w:val="002B5D13"/>
    <w:rsid w:val="002C0FF1"/>
    <w:rsid w:val="002C694B"/>
    <w:rsid w:val="002C6B6E"/>
    <w:rsid w:val="002F1B10"/>
    <w:rsid w:val="002F200C"/>
    <w:rsid w:val="00321028"/>
    <w:rsid w:val="003261CF"/>
    <w:rsid w:val="003308C2"/>
    <w:rsid w:val="00333820"/>
    <w:rsid w:val="00334858"/>
    <w:rsid w:val="00346637"/>
    <w:rsid w:val="00356523"/>
    <w:rsid w:val="00362D0A"/>
    <w:rsid w:val="00366177"/>
    <w:rsid w:val="00366BE4"/>
    <w:rsid w:val="003770AB"/>
    <w:rsid w:val="00394FCD"/>
    <w:rsid w:val="003B0E43"/>
    <w:rsid w:val="003B5240"/>
    <w:rsid w:val="003B5CE8"/>
    <w:rsid w:val="003C0B93"/>
    <w:rsid w:val="00402D49"/>
    <w:rsid w:val="00405834"/>
    <w:rsid w:val="00406875"/>
    <w:rsid w:val="00435DBB"/>
    <w:rsid w:val="00442D57"/>
    <w:rsid w:val="004564C5"/>
    <w:rsid w:val="00466E69"/>
    <w:rsid w:val="0046783A"/>
    <w:rsid w:val="00470AA3"/>
    <w:rsid w:val="0047117B"/>
    <w:rsid w:val="004761A2"/>
    <w:rsid w:val="00477BC6"/>
    <w:rsid w:val="0048159A"/>
    <w:rsid w:val="004A003B"/>
    <w:rsid w:val="004B0D21"/>
    <w:rsid w:val="004B3E9C"/>
    <w:rsid w:val="004E3D55"/>
    <w:rsid w:val="004E52E6"/>
    <w:rsid w:val="00500F65"/>
    <w:rsid w:val="00510D59"/>
    <w:rsid w:val="00511ABB"/>
    <w:rsid w:val="00542D23"/>
    <w:rsid w:val="005431CA"/>
    <w:rsid w:val="005512F1"/>
    <w:rsid w:val="005600B1"/>
    <w:rsid w:val="00572292"/>
    <w:rsid w:val="005B1677"/>
    <w:rsid w:val="005C2372"/>
    <w:rsid w:val="005C4203"/>
    <w:rsid w:val="005C60EC"/>
    <w:rsid w:val="005D1F14"/>
    <w:rsid w:val="005D4E7D"/>
    <w:rsid w:val="005E3C6E"/>
    <w:rsid w:val="005F45C2"/>
    <w:rsid w:val="00602F4A"/>
    <w:rsid w:val="00612C33"/>
    <w:rsid w:val="00615DA1"/>
    <w:rsid w:val="006303C8"/>
    <w:rsid w:val="00640ACD"/>
    <w:rsid w:val="006519B2"/>
    <w:rsid w:val="00655528"/>
    <w:rsid w:val="006976CB"/>
    <w:rsid w:val="006B24D6"/>
    <w:rsid w:val="006D75F9"/>
    <w:rsid w:val="006E003B"/>
    <w:rsid w:val="006E00E4"/>
    <w:rsid w:val="006E1AEF"/>
    <w:rsid w:val="00717150"/>
    <w:rsid w:val="00717517"/>
    <w:rsid w:val="00720F1D"/>
    <w:rsid w:val="00741CB7"/>
    <w:rsid w:val="00745C76"/>
    <w:rsid w:val="00757CAD"/>
    <w:rsid w:val="00760D6C"/>
    <w:rsid w:val="00773885"/>
    <w:rsid w:val="00776291"/>
    <w:rsid w:val="0078447A"/>
    <w:rsid w:val="00790566"/>
    <w:rsid w:val="007915EA"/>
    <w:rsid w:val="00797989"/>
    <w:rsid w:val="007C43E4"/>
    <w:rsid w:val="007D778E"/>
    <w:rsid w:val="007E4421"/>
    <w:rsid w:val="007F1D8B"/>
    <w:rsid w:val="007F3F81"/>
    <w:rsid w:val="007F6FEB"/>
    <w:rsid w:val="00802800"/>
    <w:rsid w:val="00803EA2"/>
    <w:rsid w:val="00811AAE"/>
    <w:rsid w:val="00811B23"/>
    <w:rsid w:val="00820D69"/>
    <w:rsid w:val="008756AB"/>
    <w:rsid w:val="00880D35"/>
    <w:rsid w:val="00887FAC"/>
    <w:rsid w:val="0089460C"/>
    <w:rsid w:val="008C7634"/>
    <w:rsid w:val="008D5097"/>
    <w:rsid w:val="008D7C01"/>
    <w:rsid w:val="008E20FE"/>
    <w:rsid w:val="008F6689"/>
    <w:rsid w:val="00900A85"/>
    <w:rsid w:val="00920E23"/>
    <w:rsid w:val="00921EF8"/>
    <w:rsid w:val="0096254E"/>
    <w:rsid w:val="00967D7E"/>
    <w:rsid w:val="00972901"/>
    <w:rsid w:val="00974E1A"/>
    <w:rsid w:val="009904E5"/>
    <w:rsid w:val="00993C0F"/>
    <w:rsid w:val="009A00A8"/>
    <w:rsid w:val="009A3908"/>
    <w:rsid w:val="009A444C"/>
    <w:rsid w:val="009C38A2"/>
    <w:rsid w:val="009E0FC2"/>
    <w:rsid w:val="009E6BE1"/>
    <w:rsid w:val="009E6DCF"/>
    <w:rsid w:val="00A018E6"/>
    <w:rsid w:val="00A04176"/>
    <w:rsid w:val="00A23779"/>
    <w:rsid w:val="00A23D44"/>
    <w:rsid w:val="00A27AA6"/>
    <w:rsid w:val="00A300A8"/>
    <w:rsid w:val="00A7281F"/>
    <w:rsid w:val="00A75233"/>
    <w:rsid w:val="00A7580D"/>
    <w:rsid w:val="00A918C3"/>
    <w:rsid w:val="00A919CC"/>
    <w:rsid w:val="00A94DD6"/>
    <w:rsid w:val="00A97360"/>
    <w:rsid w:val="00AA51F6"/>
    <w:rsid w:val="00AC0EF3"/>
    <w:rsid w:val="00AC4361"/>
    <w:rsid w:val="00AC4C44"/>
    <w:rsid w:val="00AD592E"/>
    <w:rsid w:val="00AD5A65"/>
    <w:rsid w:val="00AE49DB"/>
    <w:rsid w:val="00AE74DF"/>
    <w:rsid w:val="00AE7597"/>
    <w:rsid w:val="00AE7829"/>
    <w:rsid w:val="00AF2A8C"/>
    <w:rsid w:val="00B3298A"/>
    <w:rsid w:val="00B33346"/>
    <w:rsid w:val="00B40A2F"/>
    <w:rsid w:val="00B41677"/>
    <w:rsid w:val="00B44F54"/>
    <w:rsid w:val="00B51D3F"/>
    <w:rsid w:val="00B528E6"/>
    <w:rsid w:val="00B60735"/>
    <w:rsid w:val="00B6161C"/>
    <w:rsid w:val="00B63871"/>
    <w:rsid w:val="00B64DDB"/>
    <w:rsid w:val="00B65020"/>
    <w:rsid w:val="00B66ADA"/>
    <w:rsid w:val="00B8126E"/>
    <w:rsid w:val="00B8506E"/>
    <w:rsid w:val="00B94942"/>
    <w:rsid w:val="00B95ACF"/>
    <w:rsid w:val="00B97D43"/>
    <w:rsid w:val="00BB485B"/>
    <w:rsid w:val="00BC03B6"/>
    <w:rsid w:val="00BC2355"/>
    <w:rsid w:val="00BC5597"/>
    <w:rsid w:val="00BD3151"/>
    <w:rsid w:val="00BD5E8F"/>
    <w:rsid w:val="00BE0B83"/>
    <w:rsid w:val="00BE66E4"/>
    <w:rsid w:val="00BF089E"/>
    <w:rsid w:val="00C1728D"/>
    <w:rsid w:val="00C21730"/>
    <w:rsid w:val="00C31F68"/>
    <w:rsid w:val="00C34836"/>
    <w:rsid w:val="00C406C4"/>
    <w:rsid w:val="00C54535"/>
    <w:rsid w:val="00C5466F"/>
    <w:rsid w:val="00C54FB8"/>
    <w:rsid w:val="00C87812"/>
    <w:rsid w:val="00CA3525"/>
    <w:rsid w:val="00CA384D"/>
    <w:rsid w:val="00CC0694"/>
    <w:rsid w:val="00CC5477"/>
    <w:rsid w:val="00CE1B1E"/>
    <w:rsid w:val="00CE5F9B"/>
    <w:rsid w:val="00CF49B8"/>
    <w:rsid w:val="00D04232"/>
    <w:rsid w:val="00D15512"/>
    <w:rsid w:val="00D23691"/>
    <w:rsid w:val="00D23E09"/>
    <w:rsid w:val="00D25EF7"/>
    <w:rsid w:val="00D51DD6"/>
    <w:rsid w:val="00D61BDF"/>
    <w:rsid w:val="00D7251F"/>
    <w:rsid w:val="00D77F0B"/>
    <w:rsid w:val="00D80FC9"/>
    <w:rsid w:val="00D82C96"/>
    <w:rsid w:val="00D86349"/>
    <w:rsid w:val="00D8769B"/>
    <w:rsid w:val="00DA00F6"/>
    <w:rsid w:val="00DA6351"/>
    <w:rsid w:val="00DB6A03"/>
    <w:rsid w:val="00DC70A0"/>
    <w:rsid w:val="00DE33D8"/>
    <w:rsid w:val="00DF0BE5"/>
    <w:rsid w:val="00DF37F7"/>
    <w:rsid w:val="00DF7A14"/>
    <w:rsid w:val="00E51420"/>
    <w:rsid w:val="00E51B0E"/>
    <w:rsid w:val="00E54CD7"/>
    <w:rsid w:val="00E74C1D"/>
    <w:rsid w:val="00E92E07"/>
    <w:rsid w:val="00EC53F8"/>
    <w:rsid w:val="00ED2BCE"/>
    <w:rsid w:val="00ED3E7A"/>
    <w:rsid w:val="00ED6107"/>
    <w:rsid w:val="00ED7596"/>
    <w:rsid w:val="00F04D56"/>
    <w:rsid w:val="00F21010"/>
    <w:rsid w:val="00F30401"/>
    <w:rsid w:val="00F35454"/>
    <w:rsid w:val="00F56DC9"/>
    <w:rsid w:val="00F723F4"/>
    <w:rsid w:val="00F735DB"/>
    <w:rsid w:val="00F876F2"/>
    <w:rsid w:val="00F90BBE"/>
    <w:rsid w:val="00F9201F"/>
    <w:rsid w:val="00F9333A"/>
    <w:rsid w:val="00F93940"/>
    <w:rsid w:val="00FC7367"/>
    <w:rsid w:val="00FD0029"/>
    <w:rsid w:val="00FD3E2B"/>
    <w:rsid w:val="00FD456E"/>
    <w:rsid w:val="00FE29F0"/>
    <w:rsid w:val="23131A61"/>
    <w:rsid w:val="256F2055"/>
    <w:rsid w:val="6E656C8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425"/>
        <w:tab w:val="left" w:pos="567"/>
      </w:tabs>
      <w:adjustRightInd w:val="0"/>
      <w:snapToGrid w:val="0"/>
      <w:spacing w:before="120" w:after="120" w:line="360" w:lineRule="auto"/>
      <w:textAlignment w:val="baseline"/>
      <w:outlineLvl w:val="1"/>
    </w:pPr>
    <w:rPr>
      <w:b/>
      <w:kern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425"/>
        <w:tab w:val="left" w:pos="709"/>
      </w:tabs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425"/>
        <w:tab w:val="left" w:pos="851"/>
      </w:tabs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425"/>
        <w:tab w:val="left" w:pos="992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tabs>
        <w:tab w:val="left" w:pos="425"/>
        <w:tab w:val="left" w:pos="1134"/>
      </w:tabs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8">
    <w:name w:val="Normal Indent"/>
    <w:basedOn w:val="1"/>
    <w:uiPriority w:val="0"/>
    <w:pPr>
      <w:ind w:firstLine="420" w:firstLineChars="200"/>
    </w:pPr>
  </w:style>
  <w:style w:type="paragraph" w:styleId="9">
    <w:name w:val="Document Map"/>
    <w:basedOn w:val="1"/>
    <w:semiHidden/>
    <w:uiPriority w:val="0"/>
    <w:pPr>
      <w:shd w:val="clear" w:color="auto" w:fill="000080"/>
    </w:pPr>
  </w:style>
  <w:style w:type="paragraph" w:styleId="10">
    <w:name w:val="Body Text Indent"/>
    <w:basedOn w:val="1"/>
    <w:uiPriority w:val="0"/>
    <w:pPr>
      <w:spacing w:after="120"/>
      <w:ind w:left="420" w:leftChars="200"/>
    </w:p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First Indent 2"/>
    <w:basedOn w:val="10"/>
    <w:qFormat/>
    <w:uiPriority w:val="0"/>
    <w:pPr>
      <w:spacing w:before="120"/>
      <w:ind w:firstLine="210" w:firstLineChars="200"/>
    </w:p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8">
    <w:name w:val="page number"/>
    <w:basedOn w:val="17"/>
    <w:uiPriority w:val="0"/>
  </w:style>
  <w:style w:type="character" w:styleId="19">
    <w:name w:val="Hyperlink"/>
    <w:basedOn w:val="17"/>
    <w:uiPriority w:val="0"/>
    <w:rPr>
      <w:color w:val="0000FF"/>
      <w:u w:val="single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2">
    <w:name w:val="重点"/>
    <w:basedOn w:val="1"/>
    <w:uiPriority w:val="0"/>
    <w:pPr>
      <w:spacing w:line="360" w:lineRule="auto"/>
      <w:ind w:left="1"/>
    </w:pPr>
    <w:rPr>
      <w:rFonts w:ascii="宋体" w:hAnsi="宋体"/>
      <w:sz w:val="24"/>
    </w:rPr>
  </w:style>
  <w:style w:type="paragraph" w:customStyle="1" w:styleId="23">
    <w:name w:val="Char Char Char"/>
    <w:basedOn w:val="1"/>
    <w:uiPriority w:val="0"/>
  </w:style>
  <w:style w:type="paragraph" w:customStyle="1" w:styleId="24">
    <w:name w:val="样式2"/>
    <w:basedOn w:val="6"/>
    <w:uiPriority w:val="0"/>
    <w:pPr>
      <w:numPr>
        <w:ilvl w:val="0"/>
        <w:numId w:val="2"/>
      </w:numPr>
      <w:tabs>
        <w:tab w:val="clear" w:pos="992"/>
      </w:tabs>
      <w:jc w:val="center"/>
    </w:pPr>
  </w:style>
  <w:style w:type="paragraph" w:customStyle="1" w:styleId="25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  <w:style w:type="paragraph" w:customStyle="1" w:styleId="26">
    <w:name w:val="Char"/>
    <w:basedOn w:val="1"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7">
    <w:name w:val="MM Title"/>
    <w:basedOn w:val="16"/>
    <w:uiPriority w:val="0"/>
  </w:style>
  <w:style w:type="paragraph" w:customStyle="1" w:styleId="28">
    <w:name w:val="缺省文本"/>
    <w:basedOn w:val="1"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enovell</Company>
  <Pages>3</Pages>
  <Words>425</Words>
  <Characters>2426</Characters>
  <Lines>20</Lines>
  <Paragraphs>5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2014-11-18T05:22:00Z</dcterms:created>
  <dc:creator>weiwei</dc:creator>
  <cp:lastModifiedBy>Administrator</cp:lastModifiedBy>
  <cp:lastPrinted>2011-04-07T06:06:00Z</cp:lastPrinted>
  <dcterms:modified xsi:type="dcterms:W3CDTF">2016-05-20T08:58:06Z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